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2"/>
        <w:numPr>
          <w:ilvl w:val="0"/>
          <w:numId w:val="0"/>
        </w:numPr>
        <w:tabs>
          <w:tab w:val="left" w:pos="142" w:leader="none"/>
          <w:tab w:val="left" w:pos="585" w:leader="none"/>
          <w:tab w:val="clear" w:pos="7088" w:leader="none"/>
        </w:tabs>
        <w:rPr>
          <w:b/>
        </w:rPr>
      </w:pPr>
      <w:r>
        <w:rPr>
          <w:b/>
        </w:rPr>
        <w:t xml:space="preserve">Решение</w:t>
      </w:r>
      <w:r>
        <w:rPr>
          <w:b/>
        </w:rPr>
        <w:t xml:space="preserve"> Совета депутатов сельского поселения «Хоседа-Хардский сельсовет»  Заполярного района Ненецкого автономного округа </w:t>
        <w:br/>
        <w:t xml:space="preserve">от 26.12.2025 № 131 «</w:t>
      </w:r>
      <w:r>
        <w:rPr>
          <w:b/>
          <w:bCs/>
        </w:rPr>
        <w:t xml:space="preserve">О местном бюджете на 2026 год</w:t>
      </w:r>
      <w:r>
        <w:rPr>
          <w:b/>
        </w:rPr>
        <w:t xml:space="preserve">»</w:t>
      </w:r>
      <w:r>
        <w:rPr>
          <w:b/>
        </w:rPr>
      </w:r>
    </w:p>
    <w:p>
      <w:pPr>
        <w:pStyle w:val="672"/>
        <w:numPr>
          <w:ilvl w:val="0"/>
          <w:numId w:val="0"/>
        </w:numPr>
        <w:tabs>
          <w:tab w:val="left" w:pos="142" w:leader="none"/>
          <w:tab w:val="left" w:pos="585" w:leader="none"/>
          <w:tab w:val="clear" w:pos="7088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Установить, что органы местного самоуправления при заключении договоров (контрактов) на поставку товаров (работ, услуг) за счет средств местного бюджета вправе предусматривать авансовые платежи:</w:t>
      </w:r>
      <w:r>
        <w:rPr>
          <w:rFonts w:ascii="Times New Roman" w:hAnsi="Times New Roman"/>
          <w:sz w:val="28"/>
          <w:szCs w:val="28"/>
        </w:rPr>
      </w:r>
    </w:p>
    <w:p>
      <w:pPr>
        <w:pStyle w:val="669"/>
        <w:ind w:firstLine="709"/>
        <w:jc w:val="both"/>
        <w:spacing w:before="120" w:after="120"/>
        <w:widowControl w:val="off"/>
        <w:tabs>
          <w:tab w:val="left" w:pos="284" w:leader="none"/>
          <w:tab w:val="left" w:pos="108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разме</w:t>
      </w:r>
      <w:r>
        <w:rPr>
          <w:rFonts w:ascii="Times New Roman" w:hAnsi="Times New Roman"/>
          <w:sz w:val="28"/>
          <w:szCs w:val="28"/>
        </w:rPr>
        <w:t xml:space="preserve">ре до 100% суммы договора (контракта), но не более лимитов бюджетных обязательств, подлежащих исполнению за счёт средств местного бюджета по договорам (контрактам) о предоставлении услуг связи, о подписке на печатные издания и об их приобретении, о подписк</w:t>
      </w:r>
      <w:r>
        <w:rPr>
          <w:rFonts w:ascii="Times New Roman" w:hAnsi="Times New Roman"/>
          <w:sz w:val="28"/>
          <w:szCs w:val="28"/>
        </w:rPr>
        <w:t xml:space="preserve">е на информационно-технологическое сопровождение на электронных носителях, об обучении на курсах повышения квалификации, об участии в семинарах, спортивных, культурно-массовых мероприятиях, о проживании в период нахождения в служебной командировке, о прове</w:t>
      </w:r>
      <w:r>
        <w:rPr>
          <w:rFonts w:ascii="Times New Roman" w:hAnsi="Times New Roman"/>
          <w:sz w:val="28"/>
          <w:szCs w:val="28"/>
        </w:rPr>
        <w:t xml:space="preserve">дении государственной экспертизы проектной документации и результатов инженерных изысканий, о приобретении авиа - и железнодорожных билетов; билетов для проезда городским и пригородным транспортом, о приобретении путевок на санаторно-курортное лечение, по </w:t>
      </w:r>
      <w:r>
        <w:rPr>
          <w:rFonts w:ascii="Times New Roman" w:hAnsi="Times New Roman"/>
          <w:sz w:val="28"/>
          <w:szCs w:val="28"/>
        </w:rPr>
        <w:t xml:space="preserve">договорам обязательного страхования гражданской ответственности владельцев транспортных средств, на закупку и доставку дизельного топлива, дизельных масел, бензина, каменного угля и дров; на закупку иных товаров, работ и услуг на сумму не более 5 тыс. руб.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line="240" w:lineRule="auto"/>
        <w:shd w:val="clear" w:color="auto" w:fill="ffffff"/>
        <w:tabs>
          <w:tab w:val="left" w:pos="1134" w:leader="none"/>
        </w:tabs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) в размере не более 30 % от суммы договора (контракта), но не более лимитов бюджетных обязательств, подлежащих исполнению за средств местного бюд</w:t>
      </w:r>
      <w:r>
        <w:rPr>
          <w:rFonts w:ascii="Times New Roman" w:hAnsi="Times New Roman"/>
          <w:sz w:val="28"/>
          <w:szCs w:val="28"/>
        </w:rPr>
        <w:t xml:space="preserve">жета по остальным договорам (контрактам), если иное не предусмотрено законодательством Российской Федерации и Ненецкого автономного округа, нормативными актами сельского поселения «Хоседа-Хардский сельсовет» Заполярного района Ненецкого автономного округа.</w:t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22"/>
      <w:numFmt w:val="decimal"/>
      <w:isLgl w:val="false"/>
      <w:suff w:val="tab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9"/>
    <w:next w:val="65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9"/>
    <w:next w:val="65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9"/>
    <w:next w:val="65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9"/>
    <w:next w:val="65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9"/>
    <w:next w:val="65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9"/>
    <w:next w:val="65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9"/>
    <w:next w:val="65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9"/>
    <w:next w:val="65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9"/>
    <w:next w:val="65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9"/>
    <w:next w:val="65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0"/>
    <w:link w:val="34"/>
    <w:uiPriority w:val="10"/>
    <w:rPr>
      <w:sz w:val="48"/>
      <w:szCs w:val="48"/>
    </w:rPr>
  </w:style>
  <w:style w:type="paragraph" w:styleId="36">
    <w:name w:val="Subtitle"/>
    <w:basedOn w:val="659"/>
    <w:next w:val="65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0"/>
    <w:link w:val="36"/>
    <w:uiPriority w:val="11"/>
    <w:rPr>
      <w:sz w:val="24"/>
      <w:szCs w:val="24"/>
    </w:rPr>
  </w:style>
  <w:style w:type="paragraph" w:styleId="38">
    <w:name w:val="Quote"/>
    <w:basedOn w:val="659"/>
    <w:next w:val="65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9"/>
    <w:next w:val="65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0"/>
    <w:link w:val="674"/>
    <w:uiPriority w:val="99"/>
  </w:style>
  <w:style w:type="character" w:styleId="45">
    <w:name w:val="Footer Char"/>
    <w:basedOn w:val="660"/>
    <w:link w:val="676"/>
    <w:uiPriority w:val="99"/>
  </w:style>
  <w:style w:type="paragraph" w:styleId="46">
    <w:name w:val="Caption"/>
    <w:basedOn w:val="659"/>
    <w:next w:val="65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0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5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0"/>
    <w:uiPriority w:val="99"/>
    <w:unhideWhenUsed/>
    <w:rPr>
      <w:vertAlign w:val="superscript"/>
    </w:rPr>
  </w:style>
  <w:style w:type="paragraph" w:styleId="178">
    <w:name w:val="endnote text"/>
    <w:basedOn w:val="65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0"/>
    <w:uiPriority w:val="99"/>
    <w:semiHidden/>
    <w:unhideWhenUsed/>
    <w:rPr>
      <w:vertAlign w:val="superscript"/>
    </w:rPr>
  </w:style>
  <w:style w:type="paragraph" w:styleId="181">
    <w:name w:val="toc 1"/>
    <w:basedOn w:val="659"/>
    <w:next w:val="65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9"/>
    <w:next w:val="65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9"/>
    <w:next w:val="65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9"/>
    <w:next w:val="65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9"/>
    <w:next w:val="65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9"/>
    <w:next w:val="65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9"/>
    <w:next w:val="65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9"/>
    <w:next w:val="65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9"/>
    <w:next w:val="65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9"/>
    <w:next w:val="659"/>
    <w:uiPriority w:val="99"/>
    <w:unhideWhenUsed/>
    <w:pPr>
      <w:spacing w:after="0" w:afterAutospacing="0"/>
    </w:pPr>
  </w:style>
  <w:style w:type="paragraph" w:styleId="659" w:default="1">
    <w:name w:val="Normal"/>
    <w:qFormat/>
  </w:style>
  <w:style w:type="character" w:styleId="660" w:default="1">
    <w:name w:val="Default Paragraph Font"/>
    <w:uiPriority w:val="1"/>
    <w:semiHidden/>
    <w:unhideWhenUsed/>
  </w:style>
  <w:style w:type="table" w:styleId="6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2" w:default="1">
    <w:name w:val="No List"/>
    <w:uiPriority w:val="99"/>
    <w:semiHidden/>
    <w:unhideWhenUsed/>
  </w:style>
  <w:style w:type="paragraph" w:styleId="663">
    <w:name w:val="Normal (Web)"/>
    <w:basedOn w:val="65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4">
    <w:name w:val="Hyperlink"/>
    <w:basedOn w:val="660"/>
    <w:uiPriority w:val="99"/>
    <w:semiHidden/>
    <w:unhideWhenUsed/>
    <w:rPr>
      <w:color w:val="0000ff"/>
      <w:u w:val="single"/>
    </w:rPr>
  </w:style>
  <w:style w:type="paragraph" w:styleId="665">
    <w:name w:val="Body Text Indent 2"/>
    <w:basedOn w:val="659"/>
    <w:link w:val="666"/>
    <w:pPr>
      <w:ind w:firstLine="708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66" w:customStyle="1">
    <w:name w:val="Основной текст с отступом 2 Знак"/>
    <w:basedOn w:val="660"/>
    <w:link w:val="66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7">
    <w:name w:val="Body Text Indent"/>
    <w:basedOn w:val="659"/>
    <w:link w:val="668"/>
    <w:uiPriority w:val="99"/>
    <w:unhideWhenUsed/>
    <w:pPr>
      <w:ind w:left="283"/>
      <w:spacing w:after="120"/>
    </w:pPr>
  </w:style>
  <w:style w:type="character" w:styleId="668" w:customStyle="1">
    <w:name w:val="Основной текст с отступом Знак"/>
    <w:basedOn w:val="660"/>
    <w:link w:val="667"/>
    <w:uiPriority w:val="99"/>
  </w:style>
  <w:style w:type="paragraph" w:styleId="669" w:customStyle="1">
    <w:name w:val="ConsPlusNormal"/>
    <w:pPr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670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71">
    <w:name w:val="List Paragraph"/>
    <w:basedOn w:val="659"/>
    <w:uiPriority w:val="34"/>
    <w:qFormat/>
    <w:pPr>
      <w:contextualSpacing/>
      <w:ind w:left="720"/>
    </w:pPr>
  </w:style>
  <w:style w:type="paragraph" w:styleId="672" w:customStyle="1">
    <w:name w:val="Основной текст 21"/>
    <w:basedOn w:val="659"/>
    <w:link w:val="673"/>
    <w:pPr>
      <w:ind w:firstLine="567"/>
      <w:jc w:val="both"/>
      <w:spacing w:after="0" w:line="240" w:lineRule="auto"/>
      <w:tabs>
        <w:tab w:val="left" w:pos="7088" w:leader="none"/>
      </w:tabs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73" w:customStyle="1">
    <w:name w:val="Body Text 2 Знак"/>
    <w:link w:val="672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74">
    <w:name w:val="Header"/>
    <w:basedOn w:val="659"/>
    <w:link w:val="6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5" w:customStyle="1">
    <w:name w:val="Верхний колонтитул Знак"/>
    <w:basedOn w:val="660"/>
    <w:link w:val="674"/>
    <w:uiPriority w:val="99"/>
  </w:style>
  <w:style w:type="paragraph" w:styleId="676">
    <w:name w:val="Footer"/>
    <w:basedOn w:val="659"/>
    <w:link w:val="677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7" w:customStyle="1">
    <w:name w:val="Нижний колонтитул Знак"/>
    <w:basedOn w:val="660"/>
    <w:link w:val="676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01F2C-8A4A-455C-9F9D-C95C09AE1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Архангелськой области и НАО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Аноним</cp:lastModifiedBy>
  <cp:revision>30</cp:revision>
  <dcterms:created xsi:type="dcterms:W3CDTF">2026-01-19T09:41:00Z</dcterms:created>
  <dcterms:modified xsi:type="dcterms:W3CDTF">2026-06-09T12:22:07Z</dcterms:modified>
</cp:coreProperties>
</file>